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3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Патологическая</w:t>
      </w:r>
      <w:r w:rsidRPr="00406054">
        <w:rPr>
          <w:rFonts w:ascii="Times New Roman" w:hAnsi="Times New Roman" w:cs="Times New Roman"/>
          <w:b/>
          <w:sz w:val="24"/>
          <w:szCs w:val="24"/>
        </w:rPr>
        <w:t xml:space="preserve"> анатоми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>Основное научное направление кафедры «Эпидемиология и морфология реактивных процессов и важнейших заболеваний у людей, проживающих в Удмуртии».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 xml:space="preserve">В течение отчетного периода сотрудники кафедры изучали эпидемиологию и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патоморфологию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острого разлитого перитонита. В частности показано, что в первую стадию распространенного перитонита в зоне наибольшей концентрации дыхательных и сосудодвигательных нейронов ствола мозга, вследствие токсемии преобладают сосудистые и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гемореологические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нарушения.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эндотоксикоз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вызывает деструктивные изменения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эндотелиоцитов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и базальной мембраны в сосудах микроциркуляторного русла, увеличивая проницаемость и вызывая отек в окружающей мозговой ткани и диапедез форменных элементов. Наблюдается замедление кровотока, вплоть до полной его остановки, что сопровождается ишемией продолговатого мозга. Повреждение нейронов обусловлено как прямым токсическим воздействием, так и нарушением кровообращения. При этом в специализированных клетках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кардио-респираторного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центра возникают острое набухание,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гидропические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и ишемические повреждения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невроцитов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с развитием хроматолиза, прогрессирование и крайняя степень выраженности которых может лежать в основе развития мозгового типа терминального состояния.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054">
        <w:rPr>
          <w:rFonts w:ascii="Times New Roman" w:hAnsi="Times New Roman" w:cs="Times New Roman"/>
          <w:sz w:val="24"/>
          <w:szCs w:val="24"/>
        </w:rPr>
        <w:t xml:space="preserve">Изучение причин перитонита в детском возрасте показало, что причиной перитонита чаще всего становились врожденные пороки, более половины всех случаев (61%),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гастрошизис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>, стенозы, атрезии, в остальных случаях примерно в равных количествах причинами становились омфалиты (20%), они же в дальнейшем становились причиной развития пупочного сепсиса и грыжи (19%) различного происхождения (часть из них была связана с врожденными пороками, часть нет информации).</w:t>
      </w:r>
      <w:proofErr w:type="gramEnd"/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ab/>
        <w:t xml:space="preserve">Большинство умерших поступало из хирургических </w:t>
      </w:r>
      <w:proofErr w:type="gramStart"/>
      <w:r w:rsidRPr="00406054">
        <w:rPr>
          <w:rFonts w:ascii="Times New Roman" w:hAnsi="Times New Roman" w:cs="Times New Roman"/>
          <w:sz w:val="24"/>
          <w:szCs w:val="24"/>
        </w:rPr>
        <w:t>стационаров</w:t>
      </w:r>
      <w:proofErr w:type="gramEnd"/>
      <w:r w:rsidRPr="00406054">
        <w:rPr>
          <w:rFonts w:ascii="Times New Roman" w:hAnsi="Times New Roman" w:cs="Times New Roman"/>
          <w:sz w:val="24"/>
          <w:szCs w:val="24"/>
        </w:rPr>
        <w:t xml:space="preserve"> и только малая часть из терапевтических. Число мальчиков и девочек </w:t>
      </w:r>
      <w:proofErr w:type="gramStart"/>
      <w:r w:rsidRPr="0040605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06054">
        <w:rPr>
          <w:rFonts w:ascii="Times New Roman" w:hAnsi="Times New Roman" w:cs="Times New Roman"/>
          <w:sz w:val="24"/>
          <w:szCs w:val="24"/>
        </w:rPr>
        <w:t xml:space="preserve"> умерших практически равно. Распределение по возрастным категориям демонстрирует преобладание детей в возрасте до 5 лет, около половины из всех случаев приходятся на первый год жизни, с увеличением возраста наблюдается тенденция к снижению летальности. Перитонит в большинстве случаев носил серозно-фибринозный характер, около половины всех случаев, реже гнойный и фибринозно-гнойный, что может быть связано как со скоротечностью процесса, так и со слабостью реактивных систем организма ребенка.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 xml:space="preserve">Установлена закономерность системность поражения внутренних органов при </w:t>
      </w:r>
      <w:proofErr w:type="gramStart"/>
      <w:r w:rsidRPr="00406054">
        <w:rPr>
          <w:rFonts w:ascii="Times New Roman" w:hAnsi="Times New Roman" w:cs="Times New Roman"/>
          <w:sz w:val="24"/>
          <w:szCs w:val="24"/>
        </w:rPr>
        <w:t>экспериментальном</w:t>
      </w:r>
      <w:proofErr w:type="gramEnd"/>
      <w:r w:rsidRPr="0040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эндотоксикозе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. Доказано, что процесс деструкции органов иммунной и эндокринной систем начинается с первых суток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эндотоксикоза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и нарастает в течени</w:t>
      </w:r>
      <w:proofErr w:type="gramStart"/>
      <w:r w:rsidRPr="004060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054">
        <w:rPr>
          <w:rFonts w:ascii="Times New Roman" w:hAnsi="Times New Roman" w:cs="Times New Roman"/>
          <w:sz w:val="24"/>
          <w:szCs w:val="24"/>
        </w:rPr>
        <w:t xml:space="preserve"> следующих 3-7 суток. Установлено, что ведущими причинами деструктивных процессов являются сосудистые расстройства и прямое действие токсических продуктов на клетке органов.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 xml:space="preserve">Особое внимание уделено развитию реактивных и деструктивных изменений щитовидной железы в динамике острого перитонита. Это направление является диссертационной работой асс. В.В.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Митрюкова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>Дана оценка сопутствующей (соматической) патолог</w:t>
      </w:r>
      <w:proofErr w:type="gramStart"/>
      <w:r w:rsidRPr="0040605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06054">
        <w:rPr>
          <w:rFonts w:ascii="Times New Roman" w:hAnsi="Times New Roman" w:cs="Times New Roman"/>
          <w:sz w:val="24"/>
          <w:szCs w:val="24"/>
        </w:rPr>
        <w:t>нкологических больных и ее роль в развитии осложнений у этой категории больных.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 xml:space="preserve">Определены эпидемиологические особенности различных вариантов </w:t>
      </w:r>
      <w:proofErr w:type="spellStart"/>
      <w:r w:rsidRPr="00406054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40605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2127"/>
        <w:gridCol w:w="2976"/>
        <w:gridCol w:w="1559"/>
      </w:tblGrid>
      <w:tr w:rsidR="00DD31C3" w:rsidRPr="00406054" w:rsidTr="002B3DED">
        <w:trPr>
          <w:cantSplit/>
          <w:trHeight w:val="9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5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особ</w:t>
            </w:r>
            <w:proofErr w:type="spellEnd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без грифа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4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Статьи в центр</w:t>
            </w:r>
            <w:proofErr w:type="gramStart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урналах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5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Статья  в сборниках научных трудов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3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Тезисы в РФ</w:t>
            </w:r>
          </w:p>
        </w:tc>
      </w:tr>
      <w:tr w:rsidR="00DD31C3" w:rsidRPr="00406054" w:rsidTr="002B3DE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5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4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5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C3" w:rsidRPr="00406054" w:rsidRDefault="00DD31C3" w:rsidP="002B3DED">
            <w:pPr>
              <w:spacing w:after="0" w:line="240" w:lineRule="auto"/>
              <w:ind w:firstLine="33"/>
              <w:jc w:val="center"/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CharterC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31C3" w:rsidRPr="00406054" w:rsidRDefault="00DD31C3" w:rsidP="00DD3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B64" w:rsidRDefault="007D1B64"/>
    <w:sectPr w:rsidR="007D1B64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C3"/>
    <w:rsid w:val="007D1B64"/>
    <w:rsid w:val="008809C9"/>
    <w:rsid w:val="00DD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Company>IGMA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2015-10-26T07:14:00Z</dcterms:created>
  <dcterms:modified xsi:type="dcterms:W3CDTF">2015-10-26T07:18:00Z</dcterms:modified>
</cp:coreProperties>
</file>